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kegbglcq8d6p" w:id="0"/>
      <w:bookmarkEnd w:id="0"/>
      <w:r w:rsidDel="00000000" w:rsidR="00000000" w:rsidRPr="00000000">
        <w:rPr>
          <w:rtl w:val="0"/>
        </w:rPr>
        <w:t xml:space="preserve">AI Terminology Primer</w:t>
      </w:r>
    </w:p>
    <w:p w:rsidR="00000000" w:rsidDel="00000000" w:rsidP="00000000" w:rsidRDefault="00000000" w:rsidRPr="00000000" w14:paraId="00000002">
      <w:pPr>
        <w:rPr/>
      </w:pPr>
      <w:r w:rsidDel="00000000" w:rsidR="00000000" w:rsidRPr="00000000">
        <w:rPr>
          <w:rtl w:val="0"/>
        </w:rPr>
        <w:t xml:space="preserve">You're going to run into a lot of jargon during this workshop and in your day-to-day work with AI coding tools. This document explains the most common terms in plain language so you can follow conversations, read docs, and ask better questions, whether you're encountering these concepts for the first time or just need a refresher.</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rPr/>
      </w:pPr>
      <w:bookmarkStart w:colFirst="0" w:colLast="0" w:name="_uozufjm338z8" w:id="1"/>
      <w:bookmarkEnd w:id="1"/>
      <w:r w:rsidDel="00000000" w:rsidR="00000000" w:rsidRPr="00000000">
        <w:rPr>
          <w:rtl w:val="0"/>
        </w:rPr>
        <w:t xml:space="preserve">Core AI terms</w:t>
      </w:r>
    </w:p>
    <w:p w:rsidR="00000000" w:rsidDel="00000000" w:rsidP="00000000" w:rsidRDefault="00000000" w:rsidRPr="00000000" w14:paraId="00000006">
      <w:pPr>
        <w:pStyle w:val="Heading3"/>
        <w:rPr/>
      </w:pPr>
      <w:bookmarkStart w:colFirst="0" w:colLast="0" w:name="_gya5neni1joh" w:id="2"/>
      <w:bookmarkEnd w:id="2"/>
      <w:r w:rsidDel="00000000" w:rsidR="00000000" w:rsidRPr="00000000">
        <w:rPr>
          <w:rtl w:val="0"/>
        </w:rPr>
        <w:t xml:space="preserve">Large language model (LLM)</w:t>
      </w:r>
    </w:p>
    <w:p w:rsidR="00000000" w:rsidDel="00000000" w:rsidP="00000000" w:rsidRDefault="00000000" w:rsidRPr="00000000" w14:paraId="00000007">
      <w:pPr>
        <w:rPr/>
      </w:pPr>
      <w:r w:rsidDel="00000000" w:rsidR="00000000" w:rsidRPr="00000000">
        <w:rPr>
          <w:rtl w:val="0"/>
        </w:rPr>
        <w:t xml:space="preserve">A statistical text-prediction engine trained on a huge volume of text. Given a sequence of words, it predicts what word comes next, then the next, and so on. It does not understand code or work through a problem the way a person does. Instead, it generates output by recognizing and extending patterns in the data it was trained on. The useful thing about that pattern-matching is that it can produce working code, sensible explanations, and useful refactors when you guide it well.</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Examples: Claude, GPT-5, Gemini. When someone says "the model," they usually mean the LLM.</w:t>
      </w:r>
    </w:p>
    <w:p w:rsidR="00000000" w:rsidDel="00000000" w:rsidP="00000000" w:rsidRDefault="00000000" w:rsidRPr="00000000" w14:paraId="0000000A">
      <w:pPr>
        <w:pStyle w:val="Heading3"/>
        <w:rPr/>
      </w:pPr>
      <w:bookmarkStart w:colFirst="0" w:colLast="0" w:name="_cbtfg5lvlnms" w:id="3"/>
      <w:bookmarkEnd w:id="3"/>
      <w:r w:rsidDel="00000000" w:rsidR="00000000" w:rsidRPr="00000000">
        <w:rPr>
          <w:rtl w:val="0"/>
        </w:rPr>
        <w:t xml:space="preserve">Parameter size</w:t>
      </w:r>
    </w:p>
    <w:p w:rsidR="00000000" w:rsidDel="00000000" w:rsidP="00000000" w:rsidRDefault="00000000" w:rsidRPr="00000000" w14:paraId="0000000B">
      <w:pPr>
        <w:rPr/>
      </w:pPr>
      <w:r w:rsidDel="00000000" w:rsidR="00000000" w:rsidRPr="00000000">
        <w:rPr>
          <w:rtl w:val="0"/>
        </w:rPr>
        <w:t xml:space="preserve">Models come in different sizes, and size is measured in parameters. A parameter is a number the model learned during training. You can think of it as one connection in a vast web of patterns. A model with more parameters has more connections to draw on, which generally means it can handle more complex tasks, follow subtler instructions, and produce more nuanced output.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You'll see sizes described in billions: a "7B model" has 7 billion parameters, a "70B model" has 70 billion, and the largest models sit at hundreds of billions. The naming is not always obvious from the product name, but the general rule is: bigger model, more capable, more expensive, slower. Smaller model, faster, cheaper, and often good enough for many tasks.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Why this matters in practice: when someone says "use the small model for that," they mean pick a model with fewer parameters. It will usually respond faster and cost less, and for straightforward tasks like autocomplete or simple refactors, that is often all you need. Save the larger models for harder problems, complex refactors, and more ambiguous feature work where the extra capability is worth it.</w:t>
      </w:r>
    </w:p>
    <w:p w:rsidR="00000000" w:rsidDel="00000000" w:rsidP="00000000" w:rsidRDefault="00000000" w:rsidRPr="00000000" w14:paraId="00000010">
      <w:pPr>
        <w:pStyle w:val="Heading3"/>
        <w:rPr/>
      </w:pPr>
      <w:bookmarkStart w:colFirst="0" w:colLast="0" w:name="_ripmqeby0pze" w:id="4"/>
      <w:bookmarkEnd w:id="4"/>
      <w:r w:rsidDel="00000000" w:rsidR="00000000" w:rsidRPr="00000000">
        <w:rPr>
          <w:rtl w:val="0"/>
        </w:rPr>
        <w:t xml:space="preserve">Reasoning and thinking</w:t>
      </w:r>
    </w:p>
    <w:p w:rsidR="00000000" w:rsidDel="00000000" w:rsidP="00000000" w:rsidRDefault="00000000" w:rsidRPr="00000000" w14:paraId="00000011">
      <w:pPr>
        <w:rPr/>
      </w:pPr>
      <w:r w:rsidDel="00000000" w:rsidR="00000000" w:rsidRPr="00000000">
        <w:rPr>
          <w:rtl w:val="0"/>
        </w:rPr>
        <w:t xml:space="preserve">You'll see terms like "reasoning," "thinking," "chain of thought," and "extended thinking" used to describe models that spend additional effort working through a problem before returning a final answer. In practice, these modes often perform better on complex tasks such as planning, debugging, and multi-step analysis because the model is not jumping straight to a response.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In tools like Cursor, you might see a thinking indicator or a short reasoning section in the response. The important takeaway is not the exact internal mechanism, but that the model is taking extra steps before answering. That can be helpful when a task benefits from more deliberate analysis.</w:t>
      </w:r>
    </w:p>
    <w:p w:rsidR="00000000" w:rsidDel="00000000" w:rsidP="00000000" w:rsidRDefault="00000000" w:rsidRPr="00000000" w14:paraId="00000014">
      <w:pPr>
        <w:pStyle w:val="Heading3"/>
        <w:rPr/>
      </w:pPr>
      <w:bookmarkStart w:colFirst="0" w:colLast="0" w:name="_sgzchf61q5kz" w:id="5"/>
      <w:bookmarkEnd w:id="5"/>
      <w:r w:rsidDel="00000000" w:rsidR="00000000" w:rsidRPr="00000000">
        <w:rPr>
          <w:rtl w:val="0"/>
        </w:rPr>
        <w:t xml:space="preserve">Model provider</w:t>
      </w:r>
    </w:p>
    <w:p w:rsidR="00000000" w:rsidDel="00000000" w:rsidP="00000000" w:rsidRDefault="00000000" w:rsidRPr="00000000" w14:paraId="00000015">
      <w:pPr>
        <w:rPr/>
      </w:pPr>
      <w:r w:rsidDel="00000000" w:rsidR="00000000" w:rsidRPr="00000000">
        <w:rPr>
          <w:rtl w:val="0"/>
        </w:rPr>
        <w:t xml:space="preserve">The model provider is the company that gives you access to a model. For models like Claude or GPT-5, you typically use Anthropic's or OpenAI's servers rather than running the model locally. In Cursor, the provider is whichever company built the model you selected: Anthropic for Claude, OpenAI for GPT, Google for Gemini, and so on.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Different providers have different pricing, different context window sizes, and different strengths. When someone says "try switching providers," they mean change which company's model you're calling. Most AI tools let you pick, and it is worth experimenting to find what works best for your task.</w:t>
      </w:r>
    </w:p>
    <w:p w:rsidR="00000000" w:rsidDel="00000000" w:rsidP="00000000" w:rsidRDefault="00000000" w:rsidRPr="00000000" w14:paraId="00000018">
      <w:pPr>
        <w:pStyle w:val="Heading3"/>
        <w:rPr/>
      </w:pPr>
      <w:bookmarkStart w:colFirst="0" w:colLast="0" w:name="_lq7u6duz7vvk" w:id="6"/>
      <w:bookmarkEnd w:id="6"/>
      <w:r w:rsidDel="00000000" w:rsidR="00000000" w:rsidRPr="00000000">
        <w:rPr>
          <w:rtl w:val="0"/>
        </w:rPr>
        <w:t xml:space="preserve">Token</w:t>
      </w:r>
    </w:p>
    <w:p w:rsidR="00000000" w:rsidDel="00000000" w:rsidP="00000000" w:rsidRDefault="00000000" w:rsidRPr="00000000" w14:paraId="00000019">
      <w:pPr>
        <w:rPr/>
      </w:pPr>
      <w:r w:rsidDel="00000000" w:rsidR="00000000" w:rsidRPr="00000000">
        <w:rPr>
          <w:rtl w:val="0"/>
        </w:rPr>
        <w:t xml:space="preserve">A token is the chunk of text a model processes at a time. Common words like "the" or "hamburger" are often one token each. Less common words may be split into multiple tokens. Code also tends to consume more tokens per meaningful unit than prose because of punctuation and special characters.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This matters because models work with chunks of text rather than individual letters. That is one reason they can be surprisingly weak at character-level tasks such as counting letters or spotting subtle misspellings. For example, the model does not naturally know that "strawberry" has three r's if it is processing that word as one or two chunks rather than as eleven separate characters.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Tokens also matter operationally. They determine how much information fits into a conversation, because the context window has a token limit. They also affect cost, because API pricing is usually based on tokens. Being concise in prompts saves money and leaves more room for useful context.</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Under the hood, each token gets converted into a number the model can process. NVIDIA has a </w:t>
      </w:r>
      <w:hyperlink r:id="rId6">
        <w:r w:rsidDel="00000000" w:rsidR="00000000" w:rsidRPr="00000000">
          <w:rPr>
            <w:color w:val="1155cc"/>
            <w:u w:val="single"/>
            <w:rtl w:val="0"/>
          </w:rPr>
          <w:t xml:space="preserve">good blog post</w:t>
        </w:r>
      </w:hyperlink>
      <w:r w:rsidDel="00000000" w:rsidR="00000000" w:rsidRPr="00000000">
        <w:rPr>
          <w:rtl w:val="0"/>
        </w:rPr>
        <w:t xml:space="preserve"> if you want a deeper technical explanation.</w:t>
      </w:r>
    </w:p>
    <w:p w:rsidR="00000000" w:rsidDel="00000000" w:rsidP="00000000" w:rsidRDefault="00000000" w:rsidRPr="00000000" w14:paraId="00000020">
      <w:pPr>
        <w:pStyle w:val="Heading3"/>
        <w:rPr/>
      </w:pPr>
      <w:bookmarkStart w:colFirst="0" w:colLast="0" w:name="_js3nqo1aq67k" w:id="7"/>
      <w:bookmarkEnd w:id="7"/>
      <w:r w:rsidDel="00000000" w:rsidR="00000000" w:rsidRPr="00000000">
        <w:rPr>
          <w:rtl w:val="0"/>
        </w:rPr>
        <w:t xml:space="preserve">Prompt</w:t>
      </w:r>
    </w:p>
    <w:p w:rsidR="00000000" w:rsidDel="00000000" w:rsidP="00000000" w:rsidRDefault="00000000" w:rsidRPr="00000000" w14:paraId="00000021">
      <w:pPr>
        <w:rPr/>
      </w:pPr>
      <w:r w:rsidDel="00000000" w:rsidR="00000000" w:rsidRPr="00000000">
        <w:rPr>
          <w:rtl w:val="0"/>
        </w:rPr>
        <w:t xml:space="preserve">Whatever you type into the AI chat. A prompt can be a question, a task description, a bug report, or a half-formed idea. The quality of what you get back is directly tied to how clearly and specifically you write your prompt. That prompt is then broken down into tokens that the model can process.</w:t>
      </w:r>
    </w:p>
    <w:p w:rsidR="00000000" w:rsidDel="00000000" w:rsidP="00000000" w:rsidRDefault="00000000" w:rsidRPr="00000000" w14:paraId="00000022">
      <w:pPr>
        <w:pStyle w:val="Heading3"/>
        <w:rPr/>
      </w:pPr>
      <w:bookmarkStart w:colFirst="0" w:colLast="0" w:name="_8monuywpsoy" w:id="8"/>
      <w:bookmarkEnd w:id="8"/>
      <w:r w:rsidDel="00000000" w:rsidR="00000000" w:rsidRPr="00000000">
        <w:rPr>
          <w:rtl w:val="0"/>
        </w:rPr>
        <w:t xml:space="preserve">System prompt</w:t>
      </w:r>
    </w:p>
    <w:p w:rsidR="00000000" w:rsidDel="00000000" w:rsidP="00000000" w:rsidRDefault="00000000" w:rsidRPr="00000000" w14:paraId="00000023">
      <w:pPr>
        <w:rPr/>
      </w:pPr>
      <w:r w:rsidDel="00000000" w:rsidR="00000000" w:rsidRPr="00000000">
        <w:rPr>
          <w:rtl w:val="0"/>
        </w:rPr>
        <w:t xml:space="preserve">Hidden instructions that sit above your chat input and shape how the model behaves. In Cursor, the system prompt is assembled from your </w:t>
      </w:r>
      <w:r w:rsidDel="00000000" w:rsidR="00000000" w:rsidRPr="00000000">
        <w:rPr>
          <w:rFonts w:ascii="Roboto Mono" w:cs="Roboto Mono" w:eastAsia="Roboto Mono" w:hAnsi="Roboto Mono"/>
          <w:color w:val="188038"/>
          <w:rtl w:val="0"/>
        </w:rPr>
        <w:t xml:space="preserve">.cursor/rules</w:t>
      </w:r>
      <w:r w:rsidDel="00000000" w:rsidR="00000000" w:rsidRPr="00000000">
        <w:rPr>
          <w:rtl w:val="0"/>
        </w:rPr>
        <w:t xml:space="preserve"> files, the </w:t>
      </w:r>
      <w:r w:rsidDel="00000000" w:rsidR="00000000" w:rsidRPr="00000000">
        <w:rPr>
          <w:rFonts w:ascii="Roboto Mono" w:cs="Roboto Mono" w:eastAsia="Roboto Mono" w:hAnsi="Roboto Mono"/>
          <w:color w:val="188038"/>
          <w:rtl w:val="0"/>
        </w:rPr>
        <w:t xml:space="preserve">AGENTS.md</w:t>
      </w:r>
      <w:r w:rsidDel="00000000" w:rsidR="00000000" w:rsidRPr="00000000">
        <w:rPr>
          <w:rtl w:val="0"/>
        </w:rPr>
        <w:t xml:space="preserve"> file, and some built-in defaults. You rarely edit it directly, but you control it through those configuration files. This system prompt often wraps the main prompt you provide.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Think of the system prompt as the model's job description. Your chat messages are the work requests.</w:t>
      </w:r>
    </w:p>
    <w:p w:rsidR="00000000" w:rsidDel="00000000" w:rsidP="00000000" w:rsidRDefault="00000000" w:rsidRPr="00000000" w14:paraId="00000026">
      <w:pPr>
        <w:pStyle w:val="Heading3"/>
        <w:rPr/>
      </w:pPr>
      <w:bookmarkStart w:colFirst="0" w:colLast="0" w:name="_sf7ufkxevwuu" w:id="9"/>
      <w:bookmarkEnd w:id="9"/>
      <w:r w:rsidDel="00000000" w:rsidR="00000000" w:rsidRPr="00000000">
        <w:rPr>
          <w:rtl w:val="0"/>
        </w:rPr>
        <w:t xml:space="preserve">Agent</w:t>
      </w:r>
    </w:p>
    <w:p w:rsidR="00000000" w:rsidDel="00000000" w:rsidP="00000000" w:rsidRDefault="00000000" w:rsidRPr="00000000" w14:paraId="00000027">
      <w:pPr>
        <w:rPr/>
      </w:pPr>
      <w:r w:rsidDel="00000000" w:rsidR="00000000" w:rsidRPr="00000000">
        <w:rPr>
          <w:rtl w:val="0"/>
        </w:rPr>
        <w:t xml:space="preserve">An autonomous mode where the AI can take actions on your behalf. In Cursor, Agent mode can read files, edit files, run terminal commands, and iterate on problems without you stepping through each change one at a time. You describe what you want, and the agent figures out the steps and executes them.</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The key difference from a simple prompt-and-response workflow is that an agent has tools and can use them. It can run your test suite, read error output, and try a different approach, all in one conversation turn. It creates checkpoints so you can roll back if it goes off track.</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We will cover tools in more detail later in the workshop series, but for now the main idea is that tools let the agent do work, not just generate text.</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Outside of Cursor, "agent" is used more broadly for any AI system that can take actions, such as calling APIs, searching the web, or sending messages, rather than just generating text. The core idea is the same: an agent does not just talk, it acts.</w:t>
      </w:r>
    </w:p>
    <w:p w:rsidR="00000000" w:rsidDel="00000000" w:rsidP="00000000" w:rsidRDefault="00000000" w:rsidRPr="00000000" w14:paraId="0000002E">
      <w:pPr>
        <w:pStyle w:val="Heading3"/>
        <w:rPr/>
      </w:pPr>
      <w:bookmarkStart w:colFirst="0" w:colLast="0" w:name="_ja0oqrfyd67m" w:id="10"/>
      <w:bookmarkEnd w:id="10"/>
      <w:r w:rsidDel="00000000" w:rsidR="00000000" w:rsidRPr="00000000">
        <w:rPr>
          <w:rtl w:val="0"/>
        </w:rPr>
        <w:t xml:space="preserve">Model Context Protocol (MCP)</w:t>
      </w:r>
    </w:p>
    <w:p w:rsidR="00000000" w:rsidDel="00000000" w:rsidP="00000000" w:rsidRDefault="00000000" w:rsidRPr="00000000" w14:paraId="0000002F">
      <w:pPr>
        <w:rPr/>
      </w:pPr>
      <w:r w:rsidDel="00000000" w:rsidR="00000000" w:rsidRPr="00000000">
        <w:rPr>
          <w:rtl w:val="0"/>
        </w:rPr>
        <w:t xml:space="preserve">A standard way for AI tools to connect to external data sources and services. MCP lets an AI coding tool like Cursor talk to your Jira board, your Confluence workspace, your database, or custom internal tools, anything that has an MCP server set up for it.</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Think of it as a USB port for AI. Instead of each tool building its own integration with every service, MCP provides one standard connector. If a service has an MCP server, any MCP-compatible AI tool can use it.</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In Cursor, MCP servers show up as additional tools the agent can call. For example, a BitBucket MCP server lets the agent create pull requests or search issues directly, without you copy-pasting between apps.</w:t>
      </w:r>
    </w:p>
    <w:p w:rsidR="00000000" w:rsidDel="00000000" w:rsidP="00000000" w:rsidRDefault="00000000" w:rsidRPr="00000000" w14:paraId="00000034">
      <w:pPr>
        <w:pStyle w:val="Heading3"/>
        <w:rPr/>
      </w:pPr>
      <w:bookmarkStart w:colFirst="0" w:colLast="0" w:name="_yy6o1bclqdv5" w:id="11"/>
      <w:bookmarkEnd w:id="11"/>
      <w:r w:rsidDel="00000000" w:rsidR="00000000" w:rsidRPr="00000000">
        <w:rPr>
          <w:rtl w:val="0"/>
        </w:rPr>
        <w:t xml:space="preserve">Context window</w:t>
      </w:r>
    </w:p>
    <w:p w:rsidR="00000000" w:rsidDel="00000000" w:rsidP="00000000" w:rsidRDefault="00000000" w:rsidRPr="00000000" w14:paraId="00000035">
      <w:pPr>
        <w:rPr/>
      </w:pPr>
      <w:r w:rsidDel="00000000" w:rsidR="00000000" w:rsidRPr="00000000">
        <w:rPr>
          <w:rtl w:val="0"/>
        </w:rPr>
        <w:t xml:space="preserve">The context window is the total amount of information, measured in tokens, that the model can consider at once. Every message you send, every file you attach, and every reply the model generates uses part of that budget. When the window fills up, the model loses access to the oldest content.</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The practical impact is that a long conversation with lots of attached files will eventually cause the model to lose track of what was discussed at the beginning. That is why starting a fresh chat for a new task is often better than continuing an old one.</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A larger context window can be helpful, especially when you need to include long documents or several files. But context size is only one factor, not a guarantee of better results: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B">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Models generally use information at the beginning and end of their input more reliably than information buried in the middle. This pattern is often called the </w:t>
      </w:r>
      <w:hyperlink r:id="rId7">
        <w:r w:rsidDel="00000000" w:rsidR="00000000" w:rsidRPr="00000000">
          <w:rPr>
            <w:color w:val="1155cc"/>
            <w:u w:val="single"/>
            <w:rtl w:val="0"/>
          </w:rPr>
          <w:t xml:space="preserve">"Lost in the Middle"</w:t>
        </w:r>
      </w:hyperlink>
      <w:r w:rsidDel="00000000" w:rsidR="00000000" w:rsidRPr="00000000">
        <w:rPr>
          <w:rtl w:val="0"/>
        </w:rPr>
        <w:t xml:space="preserve"> effect, if you want additional reading.</w:t>
      </w:r>
    </w:p>
    <w:p w:rsidR="00000000" w:rsidDel="00000000" w:rsidP="00000000" w:rsidRDefault="00000000" w:rsidRPr="00000000" w14:paraId="0000003C">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A huge context window does not automatically produce better answers. As you fill more of the window, performance can degrade, especially for content in the middle. In practice, concise and well-organized context usually works better than pasting in everything available.</w:t>
      </w:r>
    </w:p>
    <w:p w:rsidR="00000000" w:rsidDel="00000000" w:rsidP="00000000" w:rsidRDefault="00000000" w:rsidRPr="00000000" w14:paraId="0000003D">
      <w:pPr>
        <w:pStyle w:val="Heading3"/>
        <w:rPr/>
      </w:pPr>
      <w:bookmarkStart w:colFirst="0" w:colLast="0" w:name="_zw49q2csaf6" w:id="12"/>
      <w:bookmarkEnd w:id="12"/>
      <w:r w:rsidDel="00000000" w:rsidR="00000000" w:rsidRPr="00000000">
        <w:rPr>
          <w:rtl w:val="0"/>
        </w:rPr>
        <w:t xml:space="preserve">Hallucination</w:t>
      </w:r>
    </w:p>
    <w:p w:rsidR="00000000" w:rsidDel="00000000" w:rsidP="00000000" w:rsidRDefault="00000000" w:rsidRPr="00000000" w14:paraId="0000003E">
      <w:pPr>
        <w:rPr/>
      </w:pPr>
      <w:r w:rsidDel="00000000" w:rsidR="00000000" w:rsidRPr="00000000">
        <w:rPr>
          <w:rtl w:val="0"/>
        </w:rPr>
        <w:t xml:space="preserve">When the model confidently states something that is wrong. It might invent a function that does not exist, cite a library method that was never implemented, or describe a file that is not in your codebase. The model does not know it is wrong. It is continuing a plausible-sounding pattern.</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Sometimes hallucinations appear as near misses rather than obvious errors. The output may look correct at first glance but contain subtle flaws once you inspect it more closely. That is why you still need to review outputs carefully and make sure you have enough context to validate what the model produced.</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How to deal with it: always read the output before accepting it. If the model references a specific function or file, verify that it exists. Hallucinations are most common when the model lacks context, for example when you did not attach the right files, or when you ask about niche topics with limited training data.</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pStyle w:val="Heading3"/>
        <w:rPr/>
      </w:pPr>
      <w:bookmarkStart w:colFirst="0" w:colLast="0" w:name="_ekuhyrsf5efz" w:id="13"/>
      <w:bookmarkEnd w:id="13"/>
      <w:r w:rsidDel="00000000" w:rsidR="00000000" w:rsidRPr="00000000">
        <w:rPr>
          <w:rtl w:val="0"/>
        </w:rPr>
        <w:t xml:space="preserve">Multimodality</w:t>
      </w:r>
    </w:p>
    <w:p w:rsidR="00000000" w:rsidDel="00000000" w:rsidP="00000000" w:rsidRDefault="00000000" w:rsidRPr="00000000" w14:paraId="00000045">
      <w:pPr>
        <w:rPr/>
      </w:pPr>
      <w:r w:rsidDel="00000000" w:rsidR="00000000" w:rsidRPr="00000000">
        <w:rPr>
          <w:rtl w:val="0"/>
        </w:rPr>
        <w:t xml:space="preserve">Many modern models are trained on multiple types of input, including text, images, and even audio. This helps the model relate different forms of information to one another. Under the hood, those inputs are still processed through tokenization and vectorization.</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Images, audio, and video usually consume far more tokens than plain text. This is similar to the way an image file is much larger than a text file. Because of this, context windows can fill up very quickly when you use multimodal features.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pStyle w:val="Heading2"/>
        <w:rPr/>
      </w:pPr>
      <w:bookmarkStart w:colFirst="0" w:colLast="0" w:name="_ad3xe3huzf6y" w:id="14"/>
      <w:bookmarkEnd w:id="14"/>
      <w:r w:rsidDel="00000000" w:rsidR="00000000" w:rsidRPr="00000000">
        <w:rPr>
          <w:rtl w:val="0"/>
        </w:rPr>
        <w:t xml:space="preserve">Prompting patterns</w:t>
      </w:r>
    </w:p>
    <w:p w:rsidR="00000000" w:rsidDel="00000000" w:rsidP="00000000" w:rsidRDefault="00000000" w:rsidRPr="00000000" w14:paraId="0000004B">
      <w:pPr>
        <w:rPr/>
      </w:pPr>
      <w:r w:rsidDel="00000000" w:rsidR="00000000" w:rsidRPr="00000000">
        <w:rPr>
          <w:rtl w:val="0"/>
        </w:rPr>
        <w:t xml:space="preserve">We will cover these in more detail later in the workshop series, but for now here are a few quick ways to think about prompts and prompt engineering. In general, smaller, focused prompts tend to produce better outputs than broad, open-ended prompts, much like breaking work into smaller, digestible chunks.</w:t>
      </w:r>
    </w:p>
    <w:p w:rsidR="00000000" w:rsidDel="00000000" w:rsidP="00000000" w:rsidRDefault="00000000" w:rsidRPr="00000000" w14:paraId="0000004C">
      <w:pPr>
        <w:pStyle w:val="Heading3"/>
        <w:rPr/>
      </w:pPr>
      <w:bookmarkStart w:colFirst="0" w:colLast="0" w:name="_adkfrlbdyfz0" w:id="15"/>
      <w:bookmarkEnd w:id="15"/>
      <w:r w:rsidDel="00000000" w:rsidR="00000000" w:rsidRPr="00000000">
        <w:rPr>
          <w:rtl w:val="0"/>
        </w:rPr>
        <w:t xml:space="preserve">Zero-shot</w:t>
      </w:r>
    </w:p>
    <w:p w:rsidR="00000000" w:rsidDel="00000000" w:rsidP="00000000" w:rsidRDefault="00000000" w:rsidRPr="00000000" w14:paraId="0000004D">
      <w:pPr>
        <w:rPr/>
      </w:pPr>
      <w:r w:rsidDel="00000000" w:rsidR="00000000" w:rsidRPr="00000000">
        <w:rPr>
          <w:rtl w:val="0"/>
        </w:rPr>
        <w:t xml:space="preserve">Asking the model to do something with no examples in the prompt. "Write a function that validates email addresses" is a zero-shot prompt because you did not show it any examples of what you consider a valid email.</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This works well for straightforward tasks where the model has seen plenty of similar examples during training. It is often fine for very common tasks, but you should still review the output carefully.</w:t>
      </w:r>
    </w:p>
    <w:p w:rsidR="00000000" w:rsidDel="00000000" w:rsidP="00000000" w:rsidRDefault="00000000" w:rsidRPr="00000000" w14:paraId="00000050">
      <w:pPr>
        <w:pStyle w:val="Heading3"/>
        <w:rPr/>
      </w:pPr>
      <w:bookmarkStart w:colFirst="0" w:colLast="0" w:name="_75lt57puhej2" w:id="16"/>
      <w:bookmarkEnd w:id="16"/>
      <w:r w:rsidDel="00000000" w:rsidR="00000000" w:rsidRPr="00000000">
        <w:rPr>
          <w:rtl w:val="0"/>
        </w:rPr>
        <w:t xml:space="preserve">Few-shot</w:t>
      </w:r>
    </w:p>
    <w:p w:rsidR="00000000" w:rsidDel="00000000" w:rsidP="00000000" w:rsidRDefault="00000000" w:rsidRPr="00000000" w14:paraId="00000051">
      <w:pPr>
        <w:rPr/>
      </w:pPr>
      <w:r w:rsidDel="00000000" w:rsidR="00000000" w:rsidRPr="00000000">
        <w:rPr>
          <w:rtl w:val="0"/>
        </w:rPr>
        <w:t xml:space="preserve">Including a small number of examples in the prompt to show the model what you want. "Here are three input/output pairs; now do the same for this new input." The model pattern-matches against your examples and tends to follow the format and style you demonstrated.</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This is useful when output format matters more than the task itself, or when your expectations differ from the model's defaults. The more examples you provide, the less room there is for ambiguity or undesired output.</w:t>
      </w:r>
    </w:p>
    <w:p w:rsidR="00000000" w:rsidDel="00000000" w:rsidP="00000000" w:rsidRDefault="00000000" w:rsidRPr="00000000" w14:paraId="00000054">
      <w:pPr>
        <w:pStyle w:val="Heading3"/>
        <w:rPr/>
      </w:pPr>
      <w:bookmarkStart w:colFirst="0" w:colLast="0" w:name="_80u4aaytkbw0" w:id="17"/>
      <w:bookmarkEnd w:id="17"/>
      <w:r w:rsidDel="00000000" w:rsidR="00000000" w:rsidRPr="00000000">
        <w:rPr>
          <w:rtl w:val="0"/>
        </w:rPr>
        <w:t xml:space="preserve">Chain of thought</w:t>
      </w:r>
    </w:p>
    <w:p w:rsidR="00000000" w:rsidDel="00000000" w:rsidP="00000000" w:rsidRDefault="00000000" w:rsidRPr="00000000" w14:paraId="00000055">
      <w:pPr>
        <w:rPr/>
      </w:pPr>
      <w:r w:rsidDel="00000000" w:rsidR="00000000" w:rsidRPr="00000000">
        <w:rPr>
          <w:rtl w:val="0"/>
        </w:rPr>
        <w:t xml:space="preserve">A prompting strategy where you ask the model to work through a problem step by step before giving its final answer. You can encourage this by asking for a step-by-step approach or by structuring the prompt so the model has to work through intermediate steps.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In coding, this is similar to what Plan mode does: the model works through the approach before writing code. Chain-of-thought prompting often produces better results on complex tasks because the model is less likely to skip important steps.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pStyle w:val="Heading2"/>
        <w:rPr/>
      </w:pPr>
      <w:bookmarkStart w:colFirst="0" w:colLast="0" w:name="_bizwb1rlln5z" w:id="18"/>
      <w:bookmarkEnd w:id="18"/>
      <w:r w:rsidDel="00000000" w:rsidR="00000000" w:rsidRPr="00000000">
        <w:rPr>
          <w:rtl w:val="0"/>
        </w:rPr>
        <w:t xml:space="preserve">Quick reference</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jc w:val="left"/>
              <w:rPr>
                <w:b w:val="1"/>
                <w:bCs w:val="1"/>
              </w:rPr>
            </w:pPr>
            <w:r w:rsidDel="00000000" w:rsidR="00000000" w:rsidRPr="00000000">
              <w:rPr>
                <w:b w:val="1"/>
                <w:bCs w:val="1"/>
                <w:rtl w:val="0"/>
              </w:rPr>
              <w:t xml:space="preserve">Term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jc w:val="left"/>
              <w:rPr>
                <w:b w:val="1"/>
                <w:bCs w:val="1"/>
              </w:rPr>
            </w:pPr>
            <w:r w:rsidDel="00000000" w:rsidR="00000000" w:rsidRPr="00000000">
              <w:rPr>
                <w:b w:val="1"/>
                <w:bCs w:val="1"/>
                <w:rtl w:val="0"/>
              </w:rPr>
              <w:t xml:space="preserve">One-line summary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jc w:val="left"/>
              <w:rPr/>
            </w:pPr>
            <w:r w:rsidDel="00000000" w:rsidR="00000000" w:rsidRPr="00000000">
              <w:rPr>
                <w:rtl w:val="0"/>
              </w:rPr>
              <w:t xml:space="preserve">Large language model (LLM)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jc w:val="left"/>
              <w:rPr/>
            </w:pPr>
            <w:r w:rsidDel="00000000" w:rsidR="00000000" w:rsidRPr="00000000">
              <w:rPr>
                <w:rtl w:val="0"/>
              </w:rPr>
              <w:t xml:space="preserve">Text prediction engine trained on massive amounts of data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jc w:val="left"/>
              <w:rPr/>
            </w:pPr>
            <w:r w:rsidDel="00000000" w:rsidR="00000000" w:rsidRPr="00000000">
              <w:rPr>
                <w:rtl w:val="0"/>
              </w:rPr>
              <w:t xml:space="preserve">Parameter size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jc w:val="left"/>
              <w:rPr/>
            </w:pPr>
            <w:r w:rsidDel="00000000" w:rsidR="00000000" w:rsidRPr="00000000">
              <w:rPr>
                <w:rtl w:val="0"/>
              </w:rPr>
              <w:t xml:space="preserve">Number of learned parameters in a model; larger models are usually more capable, slower, and more expensive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jc w:val="left"/>
              <w:rPr/>
            </w:pPr>
            <w:r w:rsidDel="00000000" w:rsidR="00000000" w:rsidRPr="00000000">
              <w:rPr>
                <w:rtl w:val="0"/>
              </w:rPr>
              <w:t xml:space="preserve">Reasoning and thinking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jc w:val="left"/>
              <w:rPr/>
            </w:pPr>
            <w:r w:rsidDel="00000000" w:rsidR="00000000" w:rsidRPr="00000000">
              <w:rPr>
                <w:rtl w:val="0"/>
              </w:rPr>
              <w:t xml:space="preserve">Extra intermediate work before the final answer, often helpful on complex tasks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jc w:val="left"/>
              <w:rPr/>
            </w:pPr>
            <w:r w:rsidDel="00000000" w:rsidR="00000000" w:rsidRPr="00000000">
              <w:rPr>
                <w:rtl w:val="0"/>
              </w:rPr>
              <w:t xml:space="preserve">Model provider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jc w:val="left"/>
              <w:rPr/>
            </w:pPr>
            <w:r w:rsidDel="00000000" w:rsidR="00000000" w:rsidRPr="00000000">
              <w:rPr>
                <w:rtl w:val="0"/>
              </w:rPr>
              <w:t xml:space="preserve">Company that gives you access to an LLM, such as Anthropic, OpenAI, or Google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jc w:val="left"/>
              <w:rPr/>
            </w:pPr>
            <w:r w:rsidDel="00000000" w:rsidR="00000000" w:rsidRPr="00000000">
              <w:rPr>
                <w:rtl w:val="0"/>
              </w:rPr>
              <w:t xml:space="preserve">Token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jc w:val="left"/>
              <w:rPr/>
            </w:pPr>
            <w:r w:rsidDel="00000000" w:rsidR="00000000" w:rsidRPr="00000000">
              <w:rPr>
                <w:rtl w:val="0"/>
              </w:rPr>
              <w:t xml:space="preserve">Unit of text the model processes at a time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jc w:val="left"/>
              <w:rPr/>
            </w:pPr>
            <w:r w:rsidDel="00000000" w:rsidR="00000000" w:rsidRPr="00000000">
              <w:rPr>
                <w:rtl w:val="0"/>
              </w:rPr>
              <w:t xml:space="preserve">Prompt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jc w:val="left"/>
              <w:rPr/>
            </w:pPr>
            <w:r w:rsidDel="00000000" w:rsidR="00000000" w:rsidRPr="00000000">
              <w:rPr>
                <w:rtl w:val="0"/>
              </w:rPr>
              <w:t xml:space="preserve">What you type into the AI chat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jc w:val="left"/>
              <w:rPr/>
            </w:pPr>
            <w:r w:rsidDel="00000000" w:rsidR="00000000" w:rsidRPr="00000000">
              <w:rPr>
                <w:rtl w:val="0"/>
              </w:rPr>
              <w:t xml:space="preserve">System prompt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jc w:val="left"/>
              <w:rPr/>
            </w:pPr>
            <w:r w:rsidDel="00000000" w:rsidR="00000000" w:rsidRPr="00000000">
              <w:rPr>
                <w:rtl w:val="0"/>
              </w:rPr>
              <w:t xml:space="preserve">Hidden instructions that shape the model's behavior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jc w:val="left"/>
              <w:rPr/>
            </w:pPr>
            <w:r w:rsidDel="00000000" w:rsidR="00000000" w:rsidRPr="00000000">
              <w:rPr>
                <w:rtl w:val="0"/>
              </w:rPr>
              <w:t xml:space="preserve">Agent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jc w:val="left"/>
              <w:rPr/>
            </w:pPr>
            <w:r w:rsidDel="00000000" w:rsidR="00000000" w:rsidRPr="00000000">
              <w:rPr>
                <w:rtl w:val="0"/>
              </w:rPr>
              <w:t xml:space="preserve">Autonomous AI mode that can read, edit, run commands, and iterate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jc w:val="left"/>
              <w:rPr/>
            </w:pPr>
            <w:r w:rsidDel="00000000" w:rsidR="00000000" w:rsidRPr="00000000">
              <w:rPr>
                <w:rtl w:val="0"/>
              </w:rPr>
              <w:t xml:space="preserve">Model Context Protocol (MCP)</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jc w:val="left"/>
              <w:rPr/>
            </w:pPr>
            <w:r w:rsidDel="00000000" w:rsidR="00000000" w:rsidRPr="00000000">
              <w:rPr>
                <w:rtl w:val="0"/>
              </w:rPr>
              <w:t xml:space="preserve">Standard connector for AI tools to talk to external services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jc w:val="left"/>
              <w:rPr/>
            </w:pPr>
            <w:r w:rsidDel="00000000" w:rsidR="00000000" w:rsidRPr="00000000">
              <w:rPr>
                <w:rtl w:val="0"/>
              </w:rPr>
              <w:t xml:space="preserve">Context window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jc w:val="left"/>
              <w:rPr/>
            </w:pPr>
            <w:r w:rsidDel="00000000" w:rsidR="00000000" w:rsidRPr="00000000">
              <w:rPr>
                <w:rtl w:val="0"/>
              </w:rPr>
              <w:t xml:space="preserve">How much information the model can consider at once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jc w:val="left"/>
              <w:rPr/>
            </w:pPr>
            <w:r w:rsidDel="00000000" w:rsidR="00000000" w:rsidRPr="00000000">
              <w:rPr>
                <w:rtl w:val="0"/>
              </w:rPr>
              <w:t xml:space="preserve">Hallucination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jc w:val="left"/>
              <w:rPr/>
            </w:pPr>
            <w:r w:rsidDel="00000000" w:rsidR="00000000" w:rsidRPr="00000000">
              <w:rPr>
                <w:rtl w:val="0"/>
              </w:rPr>
              <w:t xml:space="preserve">Confidently incorrect output from the model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jc w:val="left"/>
              <w:rPr/>
            </w:pPr>
            <w:r w:rsidDel="00000000" w:rsidR="00000000" w:rsidRPr="00000000">
              <w:rPr>
                <w:rtl w:val="0"/>
              </w:rPr>
              <w:t xml:space="preserve">Multimodality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jc w:val="left"/>
              <w:rPr/>
            </w:pPr>
            <w:r w:rsidDel="00000000" w:rsidR="00000000" w:rsidRPr="00000000">
              <w:rPr>
                <w:rtl w:val="0"/>
              </w:rPr>
              <w:t xml:space="preserve">Models that accept text, images, audio, and other input types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jc w:val="left"/>
              <w:rPr/>
            </w:pPr>
            <w:r w:rsidDel="00000000" w:rsidR="00000000" w:rsidRPr="00000000">
              <w:rPr>
                <w:rtl w:val="0"/>
              </w:rPr>
              <w:t xml:space="preserve">Zero-shot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jc w:val="left"/>
              <w:rPr/>
            </w:pPr>
            <w:r w:rsidDel="00000000" w:rsidR="00000000" w:rsidRPr="00000000">
              <w:rPr>
                <w:rtl w:val="0"/>
              </w:rPr>
              <w:t xml:space="preserve">Asking with no examples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jc w:val="left"/>
              <w:rPr/>
            </w:pPr>
            <w:r w:rsidDel="00000000" w:rsidR="00000000" w:rsidRPr="00000000">
              <w:rPr>
                <w:rtl w:val="0"/>
              </w:rPr>
              <w:t xml:space="preserve">Few-shot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jc w:val="left"/>
              <w:rPr/>
            </w:pPr>
            <w:r w:rsidDel="00000000" w:rsidR="00000000" w:rsidRPr="00000000">
              <w:rPr>
                <w:rtl w:val="0"/>
              </w:rPr>
              <w:t xml:space="preserve">Asking with a few examples to show the pattern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jc w:val="left"/>
              <w:rPr/>
            </w:pPr>
            <w:r w:rsidDel="00000000" w:rsidR="00000000" w:rsidRPr="00000000">
              <w:rPr>
                <w:rtl w:val="0"/>
              </w:rPr>
              <w:t xml:space="preserve">Chain of thought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jc w:val="left"/>
              <w:rPr/>
            </w:pPr>
            <w:r w:rsidDel="00000000" w:rsidR="00000000" w:rsidRPr="00000000">
              <w:rPr>
                <w:rtl w:val="0"/>
              </w:rPr>
              <w:t xml:space="preserve">Asking the model to reason step by step</w:t>
            </w:r>
          </w:p>
        </w:tc>
      </w:tr>
    </w:tbl>
    <w:p w:rsidR="00000000" w:rsidDel="00000000" w:rsidP="00000000" w:rsidRDefault="00000000" w:rsidRPr="00000000" w14:paraId="0000007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blogs.nvidia.com/blog/ai-tokens-explained/" TargetMode="External"/><Relationship Id="rId7" Type="http://schemas.openxmlformats.org/officeDocument/2006/relationships/hyperlink" Target="https://cs.stanford.edu/~nfliu/papers/lost-in-the-middle.arxiv2023.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